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FE2E" w14:textId="2879B291" w:rsidR="00265B58" w:rsidRDefault="00265B58" w:rsidP="00265B58">
      <w:pPr>
        <w:rPr>
          <w:u w:val="single"/>
        </w:rPr>
      </w:pPr>
      <w:r>
        <w:rPr>
          <w:u w:val="single"/>
        </w:rPr>
        <w:t>Rule Addendums</w:t>
      </w:r>
    </w:p>
    <w:p w14:paraId="51FAAA75" w14:textId="41D90F33" w:rsidR="00265B58" w:rsidRPr="00265B58" w:rsidRDefault="00265B58" w:rsidP="00265B58">
      <w:pPr>
        <w:rPr>
          <w:u w:val="single"/>
        </w:rPr>
      </w:pPr>
      <w:r w:rsidRPr="00265B58">
        <w:rPr>
          <w:u w:val="single"/>
        </w:rPr>
        <w:t>Mailboxes</w:t>
      </w:r>
      <w:r>
        <w:rPr>
          <w:u w:val="single"/>
        </w:rPr>
        <w:t xml:space="preserve"> (old rule)</w:t>
      </w:r>
    </w:p>
    <w:p w14:paraId="4AF73329" w14:textId="46910550" w:rsidR="00265B58" w:rsidRDefault="00265B58" w:rsidP="00265B58">
      <w:r>
        <w:t xml:space="preserve">1. Upon request, each lot is </w:t>
      </w:r>
      <w:r w:rsidR="005D1A7E">
        <w:t>provided with</w:t>
      </w:r>
      <w:r>
        <w:t xml:space="preserve"> one mailbox at the entrance. A homeowner may receive up to 2 keys for $10.00, which is refundable if returned upon move or sale. Replacement keys are $5.00 each.</w:t>
      </w:r>
    </w:p>
    <w:p w14:paraId="08729433" w14:textId="77777777" w:rsidR="00265B58" w:rsidRDefault="00265B58" w:rsidP="00265B58">
      <w:r>
        <w:t>2. Outgoing mail should be placed in the provided drop box at the entrance.</w:t>
      </w:r>
    </w:p>
    <w:p w14:paraId="480F40A2" w14:textId="06F43EBC" w:rsidR="003E2282" w:rsidRDefault="00265B58" w:rsidP="00265B58">
      <w:r>
        <w:t>3. House numbers must be displayed on the outside of trailer or porch, visible from the        road for 911 purposes.</w:t>
      </w:r>
    </w:p>
    <w:p w14:paraId="15A5F0DE" w14:textId="4B99ABAA" w:rsidR="00265B58" w:rsidRPr="00265B58" w:rsidRDefault="00265B58" w:rsidP="00265B58">
      <w:pPr>
        <w:rPr>
          <w:u w:val="single"/>
        </w:rPr>
      </w:pPr>
      <w:r w:rsidRPr="00265B58">
        <w:rPr>
          <w:u w:val="single"/>
        </w:rPr>
        <w:t xml:space="preserve">Electric Golf </w:t>
      </w:r>
      <w:r w:rsidR="005D1A7E" w:rsidRPr="00265B58">
        <w:rPr>
          <w:u w:val="single"/>
        </w:rPr>
        <w:t>Carts</w:t>
      </w:r>
      <w:r w:rsidR="005D1A7E">
        <w:rPr>
          <w:u w:val="single"/>
        </w:rPr>
        <w:t xml:space="preserve"> (</w:t>
      </w:r>
      <w:r>
        <w:rPr>
          <w:u w:val="single"/>
        </w:rPr>
        <w:t>old rule)</w:t>
      </w:r>
    </w:p>
    <w:p w14:paraId="7F4CCA23" w14:textId="59451BDA" w:rsidR="00265B58" w:rsidRDefault="00265B58" w:rsidP="00265B58">
      <w:r>
        <w:t xml:space="preserve">Electric Golf Carts may be used for auxiliary transportation. Gas powered golf carts are strictly prohibited. </w:t>
      </w:r>
      <w:r w:rsidR="005D1A7E">
        <w:t>Persons</w:t>
      </w:r>
      <w:r>
        <w:t xml:space="preserve"> under the age of 16 shall not be allowed to operate a Golf Cart in the community. Non-licensed individuals under the age of 20 are prohibited from driving golf carts on the premises at any time unless they have a learner's permit and are accompanied by a parent or guardian. All golf carts must be insured. Homeowners must provide proof of insurance for each golf cart to the managing agent in January of each year for the upcoming year at which time the managing agent will provide a sticker to be displayed visibly on the front of the golf cart. The homeowner will be responsible for any </w:t>
      </w:r>
      <w:r w:rsidR="005D1A7E">
        <w:t>damage</w:t>
      </w:r>
      <w:r>
        <w:t xml:space="preserve"> caused to the community. Golf carts operating after dark must have both front and rear lights that are operable.</w:t>
      </w:r>
    </w:p>
    <w:p w14:paraId="3F90ACE9" w14:textId="77777777" w:rsidR="00265B58" w:rsidRPr="00265B58" w:rsidRDefault="00265B58" w:rsidP="00265B58">
      <w:pPr>
        <w:rPr>
          <w:sz w:val="36"/>
          <w:szCs w:val="36"/>
        </w:rPr>
      </w:pPr>
    </w:p>
    <w:p w14:paraId="1F49D988" w14:textId="4B14544A" w:rsidR="00265B58" w:rsidRPr="00265B58" w:rsidRDefault="00265B58" w:rsidP="00265B58">
      <w:pPr>
        <w:rPr>
          <w:b/>
          <w:bCs/>
          <w:sz w:val="36"/>
          <w:szCs w:val="36"/>
        </w:rPr>
      </w:pPr>
      <w:r w:rsidRPr="00265B58">
        <w:rPr>
          <w:b/>
          <w:bCs/>
          <w:sz w:val="36"/>
          <w:szCs w:val="36"/>
        </w:rPr>
        <w:t>NEW RULES</w:t>
      </w:r>
    </w:p>
    <w:p w14:paraId="5220F50B" w14:textId="00CB2950" w:rsidR="00265B58" w:rsidRPr="00567881" w:rsidRDefault="00265B58" w:rsidP="00265B58">
      <w:pPr>
        <w:rPr>
          <w:b/>
        </w:rPr>
      </w:pPr>
      <w:r w:rsidRPr="00567881">
        <w:rPr>
          <w:b/>
        </w:rPr>
        <w:t>Mailboxes</w:t>
      </w:r>
      <w:r>
        <w:rPr>
          <w:b/>
        </w:rPr>
        <w:t xml:space="preserve"> </w:t>
      </w:r>
      <w:r w:rsidR="005D1A7E">
        <w:rPr>
          <w:b/>
        </w:rPr>
        <w:t>(changed</w:t>
      </w:r>
      <w:r>
        <w:rPr>
          <w:b/>
        </w:rPr>
        <w:t xml:space="preserve"> on 3/21/2026) (found on page 3)</w:t>
      </w:r>
    </w:p>
    <w:p w14:paraId="556575E5" w14:textId="1B3B026F" w:rsidR="00265B58" w:rsidRPr="00567881" w:rsidRDefault="00265B58" w:rsidP="00265B58">
      <w:pPr>
        <w:ind w:left="837"/>
      </w:pPr>
      <w:r>
        <w:t>1.</w:t>
      </w:r>
      <w:r w:rsidRPr="00567881">
        <w:t xml:space="preserve"> </w:t>
      </w:r>
      <w:r>
        <w:t>Each homeowner is provided with a mailbox upon request.  New homeowners are provided with 2 mailbox keys as part of their intake fee, if they wish to get mail at GCL. Replacement keys are $10.00 each or 2 keys for $15.00 at the homeowner’s expense. If the Managing Agent does not have extra keys and requires the Post Office to replace the lock, there will be a $45.00 fee.</w:t>
      </w:r>
    </w:p>
    <w:p w14:paraId="3068B64C" w14:textId="77777777" w:rsidR="00265B58" w:rsidRDefault="00265B58" w:rsidP="00265B58">
      <w:pPr>
        <w:ind w:left="837"/>
      </w:pPr>
      <w:r>
        <w:t xml:space="preserve">2. </w:t>
      </w:r>
      <w:r w:rsidRPr="00567881">
        <w:t>Outgoing mail should be placed in the drop box provided at the entrance.</w:t>
      </w:r>
    </w:p>
    <w:p w14:paraId="3C264EDC" w14:textId="77777777" w:rsidR="00265B58" w:rsidRDefault="00265B58" w:rsidP="00265B58">
      <w:pPr>
        <w:ind w:left="837"/>
      </w:pPr>
      <w:r>
        <w:t>3.H</w:t>
      </w:r>
      <w:r w:rsidRPr="00567881">
        <w:t>ouse numbers must be displayed on the outside of trailer or porch, visible from the road for 911 purposes.</w:t>
      </w:r>
    </w:p>
    <w:p w14:paraId="4B43F1DA" w14:textId="77777777" w:rsidR="00265B58" w:rsidRDefault="00265B58" w:rsidP="00265B58">
      <w:pPr>
        <w:ind w:left="837"/>
      </w:pPr>
    </w:p>
    <w:p w14:paraId="4AF9E7B1" w14:textId="77777777" w:rsidR="00265B58" w:rsidRDefault="00265B58" w:rsidP="00265B58">
      <w:pPr>
        <w:ind w:left="837"/>
      </w:pPr>
    </w:p>
    <w:p w14:paraId="5F18A590" w14:textId="4F7212C8" w:rsidR="00265B58" w:rsidRDefault="00265B58" w:rsidP="00265B58">
      <w:pPr>
        <w:spacing w:after="0"/>
        <w:ind w:left="288"/>
        <w:rPr>
          <w:b/>
        </w:rPr>
      </w:pPr>
      <w:r w:rsidRPr="00E416CB">
        <w:rPr>
          <w:b/>
        </w:rPr>
        <w:t xml:space="preserve">Electric Golf Carts </w:t>
      </w:r>
      <w:r>
        <w:rPr>
          <w:b/>
        </w:rPr>
        <w:t>(changed 4</w:t>
      </w:r>
      <w:r w:rsidR="005D1A7E">
        <w:rPr>
          <w:b/>
        </w:rPr>
        <w:t>/13/</w:t>
      </w:r>
      <w:r>
        <w:rPr>
          <w:b/>
        </w:rPr>
        <w:t>2026</w:t>
      </w:r>
      <w:r w:rsidR="005D1A7E">
        <w:rPr>
          <w:b/>
        </w:rPr>
        <w:t>) (</w:t>
      </w:r>
      <w:r>
        <w:rPr>
          <w:b/>
        </w:rPr>
        <w:t xml:space="preserve"> found on page 14) </w:t>
      </w:r>
    </w:p>
    <w:p w14:paraId="4F948032" w14:textId="77777777" w:rsidR="00265B58" w:rsidRPr="00E416CB" w:rsidRDefault="00265B58" w:rsidP="00265B58">
      <w:pPr>
        <w:spacing w:after="0"/>
        <w:ind w:left="288"/>
        <w:rPr>
          <w:b/>
        </w:rPr>
      </w:pPr>
    </w:p>
    <w:p w14:paraId="0F06D3CF" w14:textId="77777777" w:rsidR="00265B58" w:rsidRDefault="00265B58" w:rsidP="00265B58">
      <w:r w:rsidRPr="00D27722">
        <w:t>Electric golf carts are permitted for auxiliary transport; gas-powered carts are not allowed. Operators must be at least 16 years old. Individuals under 20 without a license may only drive with a learner's permit and a parent or guardian present. All golf carts must have current insurance, and homeowners must submit proof yearly</w:t>
      </w:r>
      <w:r>
        <w:t xml:space="preserve"> and keep it updated</w:t>
      </w:r>
      <w:r w:rsidRPr="00D27722">
        <w:t xml:space="preserve"> to the managing agent. Each lot receives two </w:t>
      </w:r>
      <w:r>
        <w:t xml:space="preserve">golf cart </w:t>
      </w:r>
      <w:r w:rsidRPr="00D27722">
        <w:t xml:space="preserve">stickers, </w:t>
      </w:r>
      <w:r>
        <w:t xml:space="preserve">any </w:t>
      </w:r>
      <w:r w:rsidRPr="00D27722">
        <w:t>extra or replacement stickers incur a fee</w:t>
      </w:r>
      <w:r>
        <w:t xml:space="preserve"> of $15.00. Stickers</w:t>
      </w:r>
      <w:r w:rsidRPr="00D27722">
        <w:t xml:space="preserve"> must be displayed on the driver's side windshield</w:t>
      </w:r>
      <w:r>
        <w:t>.</w:t>
      </w:r>
      <w:r w:rsidRPr="00D27722">
        <w:t xml:space="preserve"> Homeowners are responsible for any community damage caused by their carts. Golf carts operated after dark require working front and rear lights.</w:t>
      </w:r>
      <w:r>
        <w:t xml:space="preserve"> Golf carts must follow all traffic rules, including stopping at all stop signs.</w:t>
      </w:r>
    </w:p>
    <w:p w14:paraId="37915FE5" w14:textId="77777777" w:rsidR="00265B58" w:rsidRPr="00567881" w:rsidRDefault="00265B58" w:rsidP="00265B58">
      <w:pPr>
        <w:ind w:left="837"/>
      </w:pPr>
    </w:p>
    <w:p w14:paraId="415E1A3A" w14:textId="77777777" w:rsidR="00265B58" w:rsidRDefault="00265B58" w:rsidP="00265B58"/>
    <w:p w14:paraId="011DA15D" w14:textId="77777777" w:rsidR="00265B58" w:rsidRDefault="00265B58" w:rsidP="00265B58"/>
    <w:sectPr w:rsidR="00265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58"/>
    <w:rsid w:val="00265B58"/>
    <w:rsid w:val="0028443C"/>
    <w:rsid w:val="003E2282"/>
    <w:rsid w:val="005D02F0"/>
    <w:rsid w:val="005D1A7E"/>
    <w:rsid w:val="007A6F43"/>
    <w:rsid w:val="00DC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0777"/>
  <w15:chartTrackingRefBased/>
  <w15:docId w15:val="{A5C7F49F-A506-4D8B-8FF1-6410E53E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B58"/>
    <w:rPr>
      <w:rFonts w:eastAsiaTheme="majorEastAsia" w:cstheme="majorBidi"/>
      <w:color w:val="272727" w:themeColor="text1" w:themeTint="D8"/>
    </w:rPr>
  </w:style>
  <w:style w:type="paragraph" w:styleId="Title">
    <w:name w:val="Title"/>
    <w:basedOn w:val="Normal"/>
    <w:next w:val="Normal"/>
    <w:link w:val="TitleChar"/>
    <w:uiPriority w:val="10"/>
    <w:qFormat/>
    <w:rsid w:val="00265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B58"/>
    <w:pPr>
      <w:spacing w:before="160"/>
      <w:jc w:val="center"/>
    </w:pPr>
    <w:rPr>
      <w:i/>
      <w:iCs/>
      <w:color w:val="404040" w:themeColor="text1" w:themeTint="BF"/>
    </w:rPr>
  </w:style>
  <w:style w:type="character" w:customStyle="1" w:styleId="QuoteChar">
    <w:name w:val="Quote Char"/>
    <w:basedOn w:val="DefaultParagraphFont"/>
    <w:link w:val="Quote"/>
    <w:uiPriority w:val="29"/>
    <w:rsid w:val="00265B58"/>
    <w:rPr>
      <w:i/>
      <w:iCs/>
      <w:color w:val="404040" w:themeColor="text1" w:themeTint="BF"/>
    </w:rPr>
  </w:style>
  <w:style w:type="paragraph" w:styleId="ListParagraph">
    <w:name w:val="List Paragraph"/>
    <w:basedOn w:val="Normal"/>
    <w:uiPriority w:val="34"/>
    <w:qFormat/>
    <w:rsid w:val="00265B58"/>
    <w:pPr>
      <w:ind w:left="720"/>
      <w:contextualSpacing/>
    </w:pPr>
  </w:style>
  <w:style w:type="character" w:styleId="IntenseEmphasis">
    <w:name w:val="Intense Emphasis"/>
    <w:basedOn w:val="DefaultParagraphFont"/>
    <w:uiPriority w:val="21"/>
    <w:qFormat/>
    <w:rsid w:val="00265B58"/>
    <w:rPr>
      <w:i/>
      <w:iCs/>
      <w:color w:val="0F4761" w:themeColor="accent1" w:themeShade="BF"/>
    </w:rPr>
  </w:style>
  <w:style w:type="paragraph" w:styleId="IntenseQuote">
    <w:name w:val="Intense Quote"/>
    <w:basedOn w:val="Normal"/>
    <w:next w:val="Normal"/>
    <w:link w:val="IntenseQuoteChar"/>
    <w:uiPriority w:val="30"/>
    <w:qFormat/>
    <w:rsid w:val="00265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B58"/>
    <w:rPr>
      <w:i/>
      <w:iCs/>
      <w:color w:val="0F4761" w:themeColor="accent1" w:themeShade="BF"/>
    </w:rPr>
  </w:style>
  <w:style w:type="character" w:styleId="IntenseReference">
    <w:name w:val="Intense Reference"/>
    <w:basedOn w:val="DefaultParagraphFont"/>
    <w:uiPriority w:val="32"/>
    <w:qFormat/>
    <w:rsid w:val="00265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473</Words>
  <Characters>2271</Characters>
  <Application>Microsoft Office Word</Application>
  <DocSecurity>0</DocSecurity>
  <Lines>45</Lines>
  <Paragraphs>17</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GCL Manager</dc:creator>
  <cp:keywords/>
  <dc:description/>
  <cp:lastModifiedBy>GCL Manager</cp:lastModifiedBy>
  <cp:revision>3</cp:revision>
  <dcterms:created xsi:type="dcterms:W3CDTF">2026-04-09T22:25:00Z</dcterms:created>
  <dcterms:modified xsi:type="dcterms:W3CDTF">2026-04-19T22:04:00Z</dcterms:modified>
</cp:coreProperties>
</file>